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3896" w14:textId="6D8D22EF" w:rsidR="00DA0BFF" w:rsidRDefault="00F45875">
      <w:r w:rsidRPr="00B1095E">
        <w:rPr>
          <w:noProof/>
        </w:rPr>
        <w:drawing>
          <wp:inline distT="0" distB="0" distL="0" distR="0" wp14:anchorId="622ADFFD" wp14:editId="21DFD1D8">
            <wp:extent cx="1424762" cy="759524"/>
            <wp:effectExtent l="19050" t="0" r="3988" b="0"/>
            <wp:docPr id="2" name="Image 2" descr="C:\Users\Brigitte\Documents\President FFAMH\FFAMH\FFAMH 2014\SECRETARIAT\Logo vertical\2014 logo vertic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Documents\President FFAMH\FFAMH\FFAMH 2014\SECRETARIAT\Logo vertical\2014 logo vertic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2" cy="75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8E33B72" wp14:editId="690414EE">
            <wp:extent cx="800100" cy="73152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125E" w14:textId="77777777" w:rsidR="00F45875" w:rsidRDefault="00F45875"/>
    <w:p w14:paraId="00677516" w14:textId="2595D02D" w:rsidR="00F45875" w:rsidRPr="000E090B" w:rsidRDefault="000E090B" w:rsidP="000E090B">
      <w:pPr>
        <w:jc w:val="center"/>
        <w:rPr>
          <w:b/>
          <w:bCs/>
          <w:smallCaps/>
          <w:color w:val="002060"/>
        </w:rPr>
      </w:pPr>
      <w:r w:rsidRPr="000E090B">
        <w:rPr>
          <w:b/>
          <w:bCs/>
          <w:smallCaps/>
          <w:color w:val="002060"/>
        </w:rPr>
        <w:t>Réunion des Conseils Nationaux des Echanges (CNE)</w:t>
      </w:r>
    </w:p>
    <w:p w14:paraId="7F6008F0" w14:textId="704F4C88" w:rsidR="000E090B" w:rsidRDefault="000E090B" w:rsidP="000E090B">
      <w:pPr>
        <w:jc w:val="center"/>
        <w:rPr>
          <w:b/>
          <w:bCs/>
          <w:color w:val="002060"/>
        </w:rPr>
      </w:pPr>
      <w:r w:rsidRPr="000E090B">
        <w:rPr>
          <w:b/>
          <w:bCs/>
          <w:color w:val="002060"/>
        </w:rPr>
        <w:t xml:space="preserve">Conférence téléphonique du 19 </w:t>
      </w:r>
      <w:r w:rsidR="003667EC">
        <w:rPr>
          <w:b/>
          <w:bCs/>
          <w:color w:val="002060"/>
        </w:rPr>
        <w:t>m</w:t>
      </w:r>
      <w:bookmarkStart w:id="0" w:name="_GoBack"/>
      <w:bookmarkEnd w:id="0"/>
      <w:r w:rsidRPr="000E090B">
        <w:rPr>
          <w:b/>
          <w:bCs/>
          <w:color w:val="002060"/>
        </w:rPr>
        <w:t>ai 2020</w:t>
      </w:r>
    </w:p>
    <w:p w14:paraId="7B86F9FA" w14:textId="0430DEB0" w:rsidR="000E090B" w:rsidRDefault="000E090B" w:rsidP="002F05FD">
      <w:pPr>
        <w:jc w:val="both"/>
        <w:rPr>
          <w:b/>
          <w:bCs/>
          <w:color w:val="002060"/>
        </w:rPr>
      </w:pPr>
    </w:p>
    <w:p w14:paraId="61DBCAF2" w14:textId="60E704A2" w:rsidR="000E090B" w:rsidRDefault="000E090B" w:rsidP="002F05FD">
      <w:pPr>
        <w:jc w:val="both"/>
        <w:rPr>
          <w:color w:val="002060"/>
        </w:rPr>
      </w:pPr>
      <w:r w:rsidRPr="007B3C4C">
        <w:rPr>
          <w:b/>
          <w:bCs/>
          <w:color w:val="002060"/>
        </w:rPr>
        <w:t>Le CNE</w:t>
      </w:r>
      <w:r>
        <w:rPr>
          <w:color w:val="002060"/>
        </w:rPr>
        <w:t xml:space="preserve">, </w:t>
      </w:r>
      <w:r w:rsidR="00234ECD">
        <w:rPr>
          <w:color w:val="002060"/>
        </w:rPr>
        <w:t>institué</w:t>
      </w:r>
      <w:r>
        <w:rPr>
          <w:color w:val="002060"/>
        </w:rPr>
        <w:t xml:space="preserve"> par l’Etablissement français du sang </w:t>
      </w:r>
      <w:r w:rsidR="00AD7C0D">
        <w:rPr>
          <w:color w:val="002060"/>
        </w:rPr>
        <w:t xml:space="preserve">(EFS) </w:t>
      </w:r>
      <w:r w:rsidR="00234ECD">
        <w:rPr>
          <w:color w:val="002060"/>
        </w:rPr>
        <w:t xml:space="preserve">en 2018 dans le cadre </w:t>
      </w:r>
      <w:r w:rsidR="005972D0">
        <w:rPr>
          <w:color w:val="002060"/>
        </w:rPr>
        <w:t xml:space="preserve">de la mise en place </w:t>
      </w:r>
      <w:r w:rsidR="00234ECD">
        <w:rPr>
          <w:color w:val="002060"/>
        </w:rPr>
        <w:t>d’</w:t>
      </w:r>
      <w:r w:rsidR="00AF137D">
        <w:rPr>
          <w:color w:val="002060"/>
        </w:rPr>
        <w:t xml:space="preserve">une démarche </w:t>
      </w:r>
      <w:r w:rsidR="00234ECD">
        <w:rPr>
          <w:color w:val="002060"/>
        </w:rPr>
        <w:t xml:space="preserve">nationale </w:t>
      </w:r>
      <w:r w:rsidR="00AF137D">
        <w:rPr>
          <w:color w:val="002060"/>
        </w:rPr>
        <w:t>de Démocratie Sanitaire</w:t>
      </w:r>
      <w:r w:rsidR="00234ECD">
        <w:rPr>
          <w:color w:val="002060"/>
        </w:rPr>
        <w:t xml:space="preserve">, a pour objectif de mener des réflexions et des actions </w:t>
      </w:r>
      <w:r w:rsidR="005972D0">
        <w:rPr>
          <w:color w:val="002060"/>
        </w:rPr>
        <w:t>en</w:t>
      </w:r>
      <w:r w:rsidR="00234ECD">
        <w:rPr>
          <w:color w:val="002060"/>
        </w:rPr>
        <w:t xml:space="preserve"> Transfusion sanguine en concertation </w:t>
      </w:r>
      <w:r w:rsidR="00AF137D">
        <w:rPr>
          <w:color w:val="002060"/>
        </w:rPr>
        <w:t xml:space="preserve">avec ses partenaires </w:t>
      </w:r>
      <w:r w:rsidR="00AD7C0D">
        <w:rPr>
          <w:color w:val="002060"/>
        </w:rPr>
        <w:t xml:space="preserve">associatifs </w:t>
      </w:r>
      <w:r w:rsidR="00AF137D">
        <w:rPr>
          <w:color w:val="002060"/>
        </w:rPr>
        <w:t>et acteurs de santé. La F</w:t>
      </w:r>
      <w:r w:rsidR="005972D0">
        <w:rPr>
          <w:color w:val="002060"/>
        </w:rPr>
        <w:t xml:space="preserve">édération française des malades de l’hémochromatose (FFAMH) </w:t>
      </w:r>
      <w:r w:rsidR="00314408">
        <w:rPr>
          <w:color w:val="002060"/>
        </w:rPr>
        <w:t xml:space="preserve">est membre de la CNE </w:t>
      </w:r>
      <w:r w:rsidR="00AF137D">
        <w:rPr>
          <w:color w:val="002060"/>
        </w:rPr>
        <w:t>depuis 2 ans.</w:t>
      </w:r>
    </w:p>
    <w:p w14:paraId="0174FD17" w14:textId="34DB4AB7" w:rsidR="00AF137D" w:rsidRDefault="007B3C4C" w:rsidP="002F05FD">
      <w:pPr>
        <w:jc w:val="both"/>
        <w:rPr>
          <w:color w:val="002060"/>
        </w:rPr>
      </w:pPr>
      <w:r>
        <w:rPr>
          <w:color w:val="002060"/>
        </w:rPr>
        <w:t>Par ailleurs, l</w:t>
      </w:r>
      <w:r w:rsidR="00314408">
        <w:rPr>
          <w:color w:val="002060"/>
        </w:rPr>
        <w:t xml:space="preserve">a FFAMH </w:t>
      </w:r>
      <w:r w:rsidR="00AD7C0D">
        <w:rPr>
          <w:color w:val="002060"/>
        </w:rPr>
        <w:t xml:space="preserve">est </w:t>
      </w:r>
      <w:r>
        <w:rPr>
          <w:color w:val="002060"/>
        </w:rPr>
        <w:t>m</w:t>
      </w:r>
      <w:r w:rsidR="00AD7C0D">
        <w:rPr>
          <w:color w:val="002060"/>
        </w:rPr>
        <w:t xml:space="preserve">embre </w:t>
      </w:r>
      <w:r w:rsidR="005972D0">
        <w:rPr>
          <w:color w:val="002060"/>
        </w:rPr>
        <w:t>d</w:t>
      </w:r>
      <w:r w:rsidR="00314408">
        <w:rPr>
          <w:color w:val="002060"/>
        </w:rPr>
        <w:t xml:space="preserve">e la </w:t>
      </w:r>
      <w:r w:rsidR="00314408" w:rsidRPr="00CD33FB">
        <w:rPr>
          <w:b/>
          <w:bCs/>
          <w:color w:val="002060"/>
        </w:rPr>
        <w:t xml:space="preserve">Filière </w:t>
      </w:r>
      <w:r w:rsidR="00AD7C0D" w:rsidRPr="00CD33FB">
        <w:rPr>
          <w:b/>
          <w:bCs/>
          <w:color w:val="002060"/>
        </w:rPr>
        <w:t>Sang</w:t>
      </w:r>
      <w:r w:rsidR="007F0500" w:rsidRPr="00CD33FB">
        <w:rPr>
          <w:b/>
          <w:bCs/>
          <w:color w:val="002060"/>
        </w:rPr>
        <w:t xml:space="preserve"> </w:t>
      </w:r>
      <w:r w:rsidR="005972D0" w:rsidRPr="00CD33FB">
        <w:rPr>
          <w:b/>
          <w:bCs/>
          <w:color w:val="002060"/>
        </w:rPr>
        <w:t>p</w:t>
      </w:r>
      <w:r w:rsidR="00AD7C0D" w:rsidRPr="00CD33FB">
        <w:rPr>
          <w:b/>
          <w:bCs/>
          <w:color w:val="002060"/>
        </w:rPr>
        <w:t xml:space="preserve">ilotée </w:t>
      </w:r>
      <w:r w:rsidR="005972D0" w:rsidRPr="00CD33FB">
        <w:rPr>
          <w:b/>
          <w:bCs/>
          <w:color w:val="002060"/>
        </w:rPr>
        <w:t xml:space="preserve">depuis 2018 </w:t>
      </w:r>
      <w:r w:rsidR="00AD7C0D" w:rsidRPr="00CD33FB">
        <w:rPr>
          <w:b/>
          <w:bCs/>
          <w:color w:val="002060"/>
        </w:rPr>
        <w:t>par la Direction Générale de la Santé</w:t>
      </w:r>
      <w:r w:rsidR="00AD7C0D">
        <w:rPr>
          <w:color w:val="002060"/>
        </w:rPr>
        <w:t xml:space="preserve">. Il s’agit d’un Comité </w:t>
      </w:r>
      <w:r>
        <w:rPr>
          <w:color w:val="002060"/>
        </w:rPr>
        <w:t xml:space="preserve">national </w:t>
      </w:r>
      <w:r w:rsidR="005C48A3">
        <w:rPr>
          <w:color w:val="002060"/>
        </w:rPr>
        <w:t xml:space="preserve">élargi </w:t>
      </w:r>
      <w:r w:rsidR="00AD7C0D">
        <w:rPr>
          <w:color w:val="002060"/>
        </w:rPr>
        <w:t xml:space="preserve">qui </w:t>
      </w:r>
      <w:r w:rsidR="007F0500">
        <w:rPr>
          <w:color w:val="002060"/>
        </w:rPr>
        <w:t>mène des actions c</w:t>
      </w:r>
      <w:r>
        <w:rPr>
          <w:color w:val="002060"/>
        </w:rPr>
        <w:t>adrées</w:t>
      </w:r>
      <w:r w:rsidR="007F0500">
        <w:rPr>
          <w:color w:val="002060"/>
        </w:rPr>
        <w:t xml:space="preserve"> sur l’ensemble de</w:t>
      </w:r>
      <w:r w:rsidR="005C48A3">
        <w:rPr>
          <w:color w:val="002060"/>
        </w:rPr>
        <w:t xml:space="preserve"> la chaîne transfusionnelle, de la collecte </w:t>
      </w:r>
      <w:r w:rsidR="007F0500">
        <w:rPr>
          <w:color w:val="002060"/>
        </w:rPr>
        <w:t xml:space="preserve">de produits sanguins </w:t>
      </w:r>
      <w:r w:rsidR="005C48A3">
        <w:rPr>
          <w:color w:val="002060"/>
        </w:rPr>
        <w:t xml:space="preserve">au receveur. </w:t>
      </w:r>
      <w:r w:rsidR="007F0500">
        <w:rPr>
          <w:color w:val="002060"/>
        </w:rPr>
        <w:t>Ce Comité</w:t>
      </w:r>
      <w:r w:rsidR="005C48A3">
        <w:rPr>
          <w:color w:val="002060"/>
        </w:rPr>
        <w:t xml:space="preserve"> </w:t>
      </w:r>
      <w:r>
        <w:rPr>
          <w:color w:val="002060"/>
        </w:rPr>
        <w:t>est constitué de l’ensemble des</w:t>
      </w:r>
      <w:r w:rsidR="007F0500">
        <w:rPr>
          <w:color w:val="002060"/>
        </w:rPr>
        <w:t xml:space="preserve"> acteurs concernés par la Transfusion sanguine</w:t>
      </w:r>
      <w:r w:rsidR="005972D0">
        <w:rPr>
          <w:color w:val="002060"/>
        </w:rPr>
        <w:t> :</w:t>
      </w:r>
      <w:r w:rsidR="007F0500">
        <w:rPr>
          <w:color w:val="002060"/>
        </w:rPr>
        <w:t xml:space="preserve"> </w:t>
      </w:r>
      <w:r w:rsidR="00AD7C0D">
        <w:rPr>
          <w:color w:val="002060"/>
        </w:rPr>
        <w:t xml:space="preserve">associations de </w:t>
      </w:r>
      <w:r w:rsidR="007F0500">
        <w:rPr>
          <w:color w:val="002060"/>
        </w:rPr>
        <w:t xml:space="preserve">donneurs </w:t>
      </w:r>
      <w:r w:rsidR="005972D0">
        <w:rPr>
          <w:color w:val="002060"/>
        </w:rPr>
        <w:t>et</w:t>
      </w:r>
      <w:r w:rsidR="007F0500">
        <w:rPr>
          <w:color w:val="002060"/>
        </w:rPr>
        <w:t xml:space="preserve"> de </w:t>
      </w:r>
      <w:r w:rsidR="00AD7C0D">
        <w:rPr>
          <w:color w:val="002060"/>
        </w:rPr>
        <w:t>patients</w:t>
      </w:r>
      <w:r w:rsidR="007F0500">
        <w:rPr>
          <w:color w:val="002060"/>
        </w:rPr>
        <w:t xml:space="preserve"> receveurs</w:t>
      </w:r>
      <w:r w:rsidR="00AD7C0D">
        <w:rPr>
          <w:color w:val="002060"/>
        </w:rPr>
        <w:t xml:space="preserve"> de produits sanguins, experts médicaux, </w:t>
      </w:r>
      <w:r w:rsidR="005972D0" w:rsidRPr="005972D0">
        <w:rPr>
          <w:color w:val="002060"/>
        </w:rPr>
        <w:t xml:space="preserve">biologistes, </w:t>
      </w:r>
      <w:r w:rsidR="00AD7C0D">
        <w:rPr>
          <w:color w:val="002060"/>
        </w:rPr>
        <w:t>chercheurs,</w:t>
      </w:r>
      <w:r w:rsidR="005972D0">
        <w:rPr>
          <w:color w:val="002060"/>
        </w:rPr>
        <w:t xml:space="preserve"> a</w:t>
      </w:r>
      <w:r w:rsidR="00AD7C0D">
        <w:rPr>
          <w:color w:val="002060"/>
        </w:rPr>
        <w:t xml:space="preserve">gences </w:t>
      </w:r>
      <w:r w:rsidR="005972D0">
        <w:rPr>
          <w:color w:val="002060"/>
        </w:rPr>
        <w:t xml:space="preserve">nationales </w:t>
      </w:r>
      <w:r w:rsidR="00AD7C0D">
        <w:rPr>
          <w:color w:val="002060"/>
        </w:rPr>
        <w:t>de veille sanitaire et du médicament</w:t>
      </w:r>
      <w:r>
        <w:rPr>
          <w:color w:val="002060"/>
        </w:rPr>
        <w:t xml:space="preserve"> et</w:t>
      </w:r>
      <w:r w:rsidR="005972D0">
        <w:rPr>
          <w:color w:val="002060"/>
        </w:rPr>
        <w:t xml:space="preserve"> des représentants de</w:t>
      </w:r>
      <w:r w:rsidR="00AD7C0D">
        <w:rPr>
          <w:color w:val="002060"/>
        </w:rPr>
        <w:t xml:space="preserve"> l’industrie pharmaceutique</w:t>
      </w:r>
      <w:r w:rsidR="005C48A3">
        <w:rPr>
          <w:color w:val="002060"/>
        </w:rPr>
        <w:t>.</w:t>
      </w:r>
      <w:r w:rsidR="00AD7C0D">
        <w:rPr>
          <w:color w:val="002060"/>
        </w:rPr>
        <w:t xml:space="preserve">  </w:t>
      </w:r>
      <w:r w:rsidR="005972D0">
        <w:rPr>
          <w:color w:val="002060"/>
        </w:rPr>
        <w:t xml:space="preserve">La FFAMH </w:t>
      </w:r>
      <w:r>
        <w:rPr>
          <w:color w:val="002060"/>
        </w:rPr>
        <w:t>siège dans cette assemblée au titre réalisés par les</w:t>
      </w:r>
      <w:r w:rsidR="005C48A3">
        <w:rPr>
          <w:color w:val="002060"/>
        </w:rPr>
        <w:t xml:space="preserve"> patients hémochromatosiques.</w:t>
      </w:r>
    </w:p>
    <w:p w14:paraId="5BCE1BF4" w14:textId="77777777" w:rsidR="00BC5403" w:rsidRDefault="00BC5403" w:rsidP="002F05FD">
      <w:pPr>
        <w:jc w:val="both"/>
        <w:rPr>
          <w:color w:val="002060"/>
        </w:rPr>
      </w:pPr>
    </w:p>
    <w:p w14:paraId="754A211A" w14:textId="5340B8EC" w:rsidR="00CE0B6B" w:rsidRPr="00CD33FB" w:rsidRDefault="00CE0B6B" w:rsidP="00CD33FB">
      <w:pPr>
        <w:jc w:val="center"/>
        <w:rPr>
          <w:b/>
          <w:bCs/>
          <w:color w:val="002060"/>
        </w:rPr>
      </w:pPr>
      <w:r w:rsidRPr="00CD33FB">
        <w:rPr>
          <w:b/>
          <w:bCs/>
          <w:color w:val="002060"/>
        </w:rPr>
        <w:t>***</w:t>
      </w:r>
    </w:p>
    <w:p w14:paraId="19C218FD" w14:textId="2BE0C09D" w:rsidR="005C48A3" w:rsidRDefault="007B3C4C" w:rsidP="002F05FD">
      <w:pPr>
        <w:jc w:val="both"/>
        <w:rPr>
          <w:color w:val="002060"/>
        </w:rPr>
      </w:pPr>
      <w:r>
        <w:rPr>
          <w:color w:val="002060"/>
        </w:rPr>
        <w:t xml:space="preserve">Dans le cadre de l’épidémie </w:t>
      </w:r>
      <w:r w:rsidR="0059492C">
        <w:rPr>
          <w:color w:val="002060"/>
        </w:rPr>
        <w:t xml:space="preserve">du COVID 19, </w:t>
      </w:r>
      <w:r w:rsidR="0059492C" w:rsidRPr="007B3C4C">
        <w:rPr>
          <w:b/>
          <w:bCs/>
          <w:color w:val="002060"/>
        </w:rPr>
        <w:t>le CNE</w:t>
      </w:r>
      <w:r w:rsidR="0059492C">
        <w:rPr>
          <w:color w:val="002060"/>
        </w:rPr>
        <w:t xml:space="preserve"> </w:t>
      </w:r>
      <w:r>
        <w:rPr>
          <w:color w:val="002060"/>
        </w:rPr>
        <w:t xml:space="preserve">a souhaité réunir en conférence téléphonique ses membres </w:t>
      </w:r>
      <w:r w:rsidR="0059492C">
        <w:rPr>
          <w:color w:val="002060"/>
        </w:rPr>
        <w:t>le 19 mars 2020</w:t>
      </w:r>
      <w:r>
        <w:rPr>
          <w:color w:val="002060"/>
        </w:rPr>
        <w:t xml:space="preserve"> </w:t>
      </w:r>
      <w:r w:rsidR="00CE0B6B">
        <w:rPr>
          <w:color w:val="002060"/>
        </w:rPr>
        <w:t>autour de deux sujets majeurs : - l’état des stocks de produits sanguins labiles </w:t>
      </w:r>
      <w:r w:rsidR="00B51A9C">
        <w:rPr>
          <w:color w:val="002060"/>
        </w:rPr>
        <w:t>et les collectes de sang,</w:t>
      </w:r>
      <w:r w:rsidR="00CE0B6B">
        <w:rPr>
          <w:color w:val="002060"/>
        </w:rPr>
        <w:t xml:space="preserve"> - les mesures prises dans le cadre du risque virémique et du risque de contagion du personnel de l’EFS et des donneurs</w:t>
      </w:r>
      <w:r w:rsidR="005C04B3">
        <w:rPr>
          <w:color w:val="002060"/>
        </w:rPr>
        <w:t xml:space="preserve"> de sang</w:t>
      </w:r>
      <w:r w:rsidR="00CE0B6B">
        <w:rPr>
          <w:color w:val="002060"/>
        </w:rPr>
        <w:t xml:space="preserve"> volontaires.</w:t>
      </w:r>
    </w:p>
    <w:p w14:paraId="435D1555" w14:textId="061E0862" w:rsidR="005C48A3" w:rsidRDefault="005C04B3" w:rsidP="002F05FD">
      <w:pPr>
        <w:jc w:val="both"/>
        <w:rPr>
          <w:color w:val="002060"/>
        </w:rPr>
      </w:pPr>
      <w:r>
        <w:rPr>
          <w:color w:val="002060"/>
        </w:rPr>
        <w:t xml:space="preserve">1°) – </w:t>
      </w:r>
      <w:r w:rsidRPr="005C04B3">
        <w:rPr>
          <w:color w:val="002060"/>
          <w:u w:val="single"/>
        </w:rPr>
        <w:t>Les stocks de produits sanguins labiles</w:t>
      </w:r>
      <w:r>
        <w:rPr>
          <w:color w:val="002060"/>
        </w:rPr>
        <w:t> :</w:t>
      </w:r>
    </w:p>
    <w:p w14:paraId="6BE803F1" w14:textId="2FBAFA59" w:rsidR="005C04B3" w:rsidRDefault="005C04B3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Le stock des plaquettes</w:t>
      </w:r>
      <w:r w:rsidR="00B51A9C">
        <w:rPr>
          <w:color w:val="002060"/>
        </w:rPr>
        <w:t xml:space="preserve"> </w:t>
      </w:r>
      <w:r>
        <w:rPr>
          <w:color w:val="002060"/>
        </w:rPr>
        <w:t>est sous contrôle à ce jour</w:t>
      </w:r>
      <w:r w:rsidR="00B51A9C">
        <w:rPr>
          <w:color w:val="002060"/>
        </w:rPr>
        <w:t xml:space="preserve"> (produit conservé 5 jours maximum)</w:t>
      </w:r>
      <w:r>
        <w:rPr>
          <w:color w:val="002060"/>
        </w:rPr>
        <w:t>. Si la situation</w:t>
      </w:r>
      <w:r w:rsidR="00B51A9C">
        <w:rPr>
          <w:color w:val="002060"/>
        </w:rPr>
        <w:t xml:space="preserve"> devait se dégr</w:t>
      </w:r>
      <w:r>
        <w:rPr>
          <w:color w:val="002060"/>
        </w:rPr>
        <w:t>ader, il sera demandé aux donneurs de plasma de transformer leur don en don de plaquettes d’aphérèse</w:t>
      </w:r>
      <w:r w:rsidR="00B51A9C">
        <w:rPr>
          <w:color w:val="002060"/>
        </w:rPr>
        <w:t>, et ceci</w:t>
      </w:r>
      <w:r>
        <w:rPr>
          <w:color w:val="002060"/>
        </w:rPr>
        <w:t xml:space="preserve"> de manière transitoire.</w:t>
      </w:r>
    </w:p>
    <w:p w14:paraId="4B1385E3" w14:textId="4D1B081E" w:rsidR="005C04B3" w:rsidRDefault="005C04B3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Le stock de plasma ne pose pas de problème à ce jour.</w:t>
      </w:r>
    </w:p>
    <w:p w14:paraId="211353EC" w14:textId="2BD075AC" w:rsidR="005C04B3" w:rsidRDefault="005C04B3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Les besoins en concentrés de globules rouges </w:t>
      </w:r>
      <w:r w:rsidR="00B51A9C">
        <w:rPr>
          <w:color w:val="002060"/>
        </w:rPr>
        <w:t xml:space="preserve">(CGR) </w:t>
      </w:r>
      <w:r>
        <w:rPr>
          <w:color w:val="002060"/>
        </w:rPr>
        <w:t>pose</w:t>
      </w:r>
      <w:r w:rsidR="00B51A9C">
        <w:rPr>
          <w:color w:val="002060"/>
        </w:rPr>
        <w:t xml:space="preserve"> </w:t>
      </w:r>
      <w:r>
        <w:rPr>
          <w:color w:val="002060"/>
        </w:rPr>
        <w:t>davantage de problèmes, la situation est fragile et nécessite un ajustement des dispositions. Malgré la déprogrammation des interventions non urgentes</w:t>
      </w:r>
      <w:r w:rsidR="00B51A9C">
        <w:rPr>
          <w:color w:val="002060"/>
        </w:rPr>
        <w:t xml:space="preserve"> (gain d’environ 10% de CGR), il faut prendre en considération que 7% des patients COVID 19 (+) graves sont transfusés.</w:t>
      </w:r>
    </w:p>
    <w:p w14:paraId="773F091E" w14:textId="5C6F4605" w:rsidR="00B51A9C" w:rsidRDefault="00B51A9C" w:rsidP="002F05FD">
      <w:pPr>
        <w:jc w:val="both"/>
        <w:rPr>
          <w:color w:val="002060"/>
        </w:rPr>
      </w:pPr>
      <w:r>
        <w:rPr>
          <w:color w:val="002060"/>
        </w:rPr>
        <w:t xml:space="preserve">2°) – </w:t>
      </w:r>
      <w:r w:rsidRPr="00B51A9C">
        <w:rPr>
          <w:color w:val="002060"/>
          <w:u w:val="single"/>
        </w:rPr>
        <w:t>L</w:t>
      </w:r>
      <w:r>
        <w:rPr>
          <w:color w:val="002060"/>
          <w:u w:val="single"/>
        </w:rPr>
        <w:t>a gestion d</w:t>
      </w:r>
      <w:r w:rsidRPr="00B51A9C">
        <w:rPr>
          <w:color w:val="002060"/>
          <w:u w:val="single"/>
        </w:rPr>
        <w:t>es collectes de sang</w:t>
      </w:r>
      <w:r>
        <w:rPr>
          <w:color w:val="002060"/>
        </w:rPr>
        <w:t> : plusieurs difficultés sont évoquées</w:t>
      </w:r>
    </w:p>
    <w:p w14:paraId="5E277A91" w14:textId="0FDE44F2" w:rsidR="00B51A9C" w:rsidRDefault="00B51A9C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Annulation de nombreuses collectes </w:t>
      </w:r>
      <w:r w:rsidR="00084CB2">
        <w:rPr>
          <w:color w:val="002060"/>
        </w:rPr>
        <w:t>mobiles :</w:t>
      </w:r>
      <w:r>
        <w:rPr>
          <w:color w:val="002060"/>
        </w:rPr>
        <w:t xml:space="preserve"> </w:t>
      </w:r>
    </w:p>
    <w:p w14:paraId="74559EA3" w14:textId="06EB5EA9" w:rsidR="00B51A9C" w:rsidRDefault="00B51A9C" w:rsidP="002F05FD">
      <w:pPr>
        <w:pStyle w:val="Paragraphedeliste"/>
        <w:numPr>
          <w:ilvl w:val="1"/>
          <w:numId w:val="1"/>
        </w:numPr>
        <w:jc w:val="both"/>
        <w:rPr>
          <w:color w:val="002060"/>
        </w:rPr>
      </w:pPr>
      <w:r>
        <w:rPr>
          <w:color w:val="002060"/>
        </w:rPr>
        <w:t>dans le secteur universitaire et grandes écoles (20% de</w:t>
      </w:r>
      <w:r w:rsidR="00084CB2">
        <w:rPr>
          <w:color w:val="002060"/>
        </w:rPr>
        <w:t xml:space="preserve"> la totalité des c</w:t>
      </w:r>
      <w:r>
        <w:rPr>
          <w:color w:val="002060"/>
        </w:rPr>
        <w:t xml:space="preserve">ollectes </w:t>
      </w:r>
      <w:r w:rsidR="00084CB2">
        <w:rPr>
          <w:color w:val="002060"/>
        </w:rPr>
        <w:t>actuelles)</w:t>
      </w:r>
      <w:r w:rsidR="005579CA">
        <w:rPr>
          <w:color w:val="002060"/>
        </w:rPr>
        <w:t xml:space="preserve"> -&gt;activer le rectorat pour encourager les étudiants au don sur sites fixes</w:t>
      </w:r>
    </w:p>
    <w:p w14:paraId="77A539E0" w14:textId="189C127F" w:rsidR="00084CB2" w:rsidRDefault="00084CB2" w:rsidP="002F05FD">
      <w:pPr>
        <w:pStyle w:val="Paragraphedeliste"/>
        <w:numPr>
          <w:ilvl w:val="1"/>
          <w:numId w:val="1"/>
        </w:numPr>
        <w:jc w:val="both"/>
        <w:rPr>
          <w:color w:val="002060"/>
        </w:rPr>
      </w:pPr>
      <w:r>
        <w:rPr>
          <w:color w:val="002060"/>
        </w:rPr>
        <w:t>dans le secteur des entreprises (5% de la collecte actuelle)</w:t>
      </w:r>
      <w:r w:rsidR="005579CA">
        <w:rPr>
          <w:color w:val="002060"/>
        </w:rPr>
        <w:t>,</w:t>
      </w:r>
    </w:p>
    <w:p w14:paraId="709E6439" w14:textId="137207A5" w:rsidR="00084CB2" w:rsidRDefault="00084CB2" w:rsidP="002F05FD">
      <w:pPr>
        <w:pStyle w:val="Paragraphedeliste"/>
        <w:numPr>
          <w:ilvl w:val="1"/>
          <w:numId w:val="1"/>
        </w:numPr>
        <w:jc w:val="both"/>
        <w:rPr>
          <w:color w:val="002060"/>
        </w:rPr>
      </w:pPr>
      <w:r>
        <w:rPr>
          <w:color w:val="002060"/>
        </w:rPr>
        <w:lastRenderedPageBreak/>
        <w:t>dans les municipalités (50% des collectes mobiles par réticence de certaines mairies ou</w:t>
      </w:r>
      <w:r w:rsidR="005579CA">
        <w:rPr>
          <w:color w:val="002060"/>
        </w:rPr>
        <w:t xml:space="preserve"> par</w:t>
      </w:r>
      <w:r>
        <w:rPr>
          <w:color w:val="002060"/>
        </w:rPr>
        <w:t xml:space="preserve"> réquisition de salles pour postes de soins </w:t>
      </w:r>
      <w:r w:rsidR="005579CA">
        <w:rPr>
          <w:color w:val="002060"/>
        </w:rPr>
        <w:t>exceptionnels,</w:t>
      </w:r>
    </w:p>
    <w:p w14:paraId="0AD0E6CC" w14:textId="1860343C" w:rsidR="00084CB2" w:rsidRPr="00084CB2" w:rsidRDefault="00084CB2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Difficulté de personnel avec appel à renfort sur les sites fixes où sont invités davantage de donneurs (les sites fixes représentent 25% de la collecte de produits sanguins labiles.</w:t>
      </w:r>
    </w:p>
    <w:p w14:paraId="4907FDA7" w14:textId="051855EF" w:rsidR="00084CB2" w:rsidRDefault="00084CB2" w:rsidP="002F05FD">
      <w:pPr>
        <w:jc w:val="both"/>
        <w:rPr>
          <w:color w:val="002060"/>
          <w:u w:val="single"/>
        </w:rPr>
      </w:pPr>
      <w:r>
        <w:rPr>
          <w:color w:val="002060"/>
        </w:rPr>
        <w:t xml:space="preserve">3°) – </w:t>
      </w:r>
      <w:r>
        <w:rPr>
          <w:color w:val="002060"/>
          <w:u w:val="single"/>
        </w:rPr>
        <w:t>Le risque virémique :</w:t>
      </w:r>
    </w:p>
    <w:p w14:paraId="11A56694" w14:textId="4ED5EA2E" w:rsidR="00084CB2" w:rsidRDefault="00084CB2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 xml:space="preserve">Actuellement toutes les études scientifiques montrent qu’il n’existerait pas de risque de transmission </w:t>
      </w:r>
      <w:r w:rsidR="002F05FD">
        <w:rPr>
          <w:color w:val="002060"/>
        </w:rPr>
        <w:t xml:space="preserve">par les produits sanguins </w:t>
      </w:r>
      <w:r w:rsidR="002F05FD" w:rsidRPr="002F05FD">
        <w:rPr>
          <w:color w:val="002060"/>
          <w:u w:val="single"/>
        </w:rPr>
        <w:t>si le donneur est asymptomatique</w:t>
      </w:r>
      <w:r w:rsidR="002F05FD">
        <w:rPr>
          <w:color w:val="002060"/>
        </w:rPr>
        <w:t xml:space="preserve"> (sans signe clinique évident).</w:t>
      </w:r>
    </w:p>
    <w:p w14:paraId="7F85BDD9" w14:textId="7576EC0C" w:rsidR="002F05FD" w:rsidRDefault="002F05FD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 xml:space="preserve">La mise sous « quarantaine » des CGR durant 48h a été adoptée en demandant aux donneurs de sang d’appeler en cas d’apparition de signes cliniques -&gt; produit écarté. </w:t>
      </w:r>
    </w:p>
    <w:p w14:paraId="0BC68B9A" w14:textId="39972E64" w:rsidR="002F05FD" w:rsidRDefault="002F05FD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Les plaquettes sont inactivées.</w:t>
      </w:r>
    </w:p>
    <w:p w14:paraId="77DB8D37" w14:textId="0D4FD263" w:rsidR="002F05FD" w:rsidRDefault="002F05FD" w:rsidP="002F05FD">
      <w:pPr>
        <w:jc w:val="both"/>
        <w:rPr>
          <w:color w:val="002060"/>
        </w:rPr>
      </w:pPr>
      <w:r>
        <w:rPr>
          <w:color w:val="002060"/>
        </w:rPr>
        <w:t xml:space="preserve">4° - </w:t>
      </w:r>
      <w:r w:rsidRPr="002F05FD">
        <w:rPr>
          <w:color w:val="002060"/>
          <w:u w:val="single"/>
        </w:rPr>
        <w:t>Le risque de contagion</w:t>
      </w:r>
      <w:r>
        <w:rPr>
          <w:color w:val="002060"/>
        </w:rPr>
        <w:t> :</w:t>
      </w:r>
    </w:p>
    <w:p w14:paraId="0045DE5A" w14:textId="415AF0AE" w:rsidR="002F05FD" w:rsidRDefault="002F05FD" w:rsidP="002F05FD">
      <w:pPr>
        <w:jc w:val="both"/>
        <w:rPr>
          <w:color w:val="002060"/>
        </w:rPr>
      </w:pPr>
      <w:r>
        <w:rPr>
          <w:color w:val="002060"/>
        </w:rPr>
        <w:t>La France a été mise en « mesure de confinement » à daté du 16 mars 2020 </w:t>
      </w:r>
      <w:proofErr w:type="gramStart"/>
      <w:r>
        <w:rPr>
          <w:color w:val="002060"/>
        </w:rPr>
        <w:t>;  les</w:t>
      </w:r>
      <w:proofErr w:type="gramEnd"/>
      <w:r>
        <w:rPr>
          <w:color w:val="002060"/>
        </w:rPr>
        <w:t xml:space="preserve"> « mesures barrières » étaient recommandées depuis 2 semaines (lavage soigneux des mains au savon, désinfection par gel </w:t>
      </w:r>
      <w:proofErr w:type="spellStart"/>
      <w:r>
        <w:rPr>
          <w:color w:val="002060"/>
        </w:rPr>
        <w:t>hydro</w:t>
      </w:r>
      <w:r w:rsidR="00081947">
        <w:rPr>
          <w:color w:val="002060"/>
        </w:rPr>
        <w:t>-alcoolique</w:t>
      </w:r>
      <w:proofErr w:type="spellEnd"/>
      <w:r w:rsidR="00081947">
        <w:rPr>
          <w:color w:val="002060"/>
        </w:rPr>
        <w:t>, distanciation de plus d’1 mètre)</w:t>
      </w:r>
      <w:r>
        <w:rPr>
          <w:color w:val="002060"/>
        </w:rPr>
        <w:t xml:space="preserve">. </w:t>
      </w:r>
    </w:p>
    <w:p w14:paraId="18A2C933" w14:textId="77777777" w:rsidR="002F05FD" w:rsidRDefault="002F05FD" w:rsidP="002F05FD">
      <w:pPr>
        <w:jc w:val="both"/>
        <w:rPr>
          <w:color w:val="002060"/>
        </w:rPr>
      </w:pPr>
      <w:r w:rsidRPr="00081947">
        <w:rPr>
          <w:b/>
          <w:bCs/>
          <w:color w:val="002060"/>
        </w:rPr>
        <w:t>Les mesures prises par l’EFS au niveau de la collecte de produits sanguins</w:t>
      </w:r>
      <w:r>
        <w:rPr>
          <w:color w:val="002060"/>
        </w:rPr>
        <w:t xml:space="preserve"> sont les suivantes :</w:t>
      </w:r>
    </w:p>
    <w:p w14:paraId="4A46EA5E" w14:textId="1C81B0C3" w:rsidR="002F05FD" w:rsidRPr="00081947" w:rsidRDefault="002F05FD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 w:rsidRPr="00081947">
        <w:rPr>
          <w:color w:val="002060"/>
          <w:u w:val="single"/>
        </w:rPr>
        <w:t xml:space="preserve">Masques chirurgicaux </w:t>
      </w:r>
      <w:r w:rsidR="00081947" w:rsidRPr="00081947">
        <w:rPr>
          <w:color w:val="002060"/>
          <w:u w:val="single"/>
        </w:rPr>
        <w:t>pour tout le personnel</w:t>
      </w:r>
      <w:r w:rsidR="00081947">
        <w:rPr>
          <w:color w:val="002060"/>
          <w:u w:val="single"/>
        </w:rPr>
        <w:t xml:space="preserve"> (</w:t>
      </w:r>
      <w:r w:rsidR="00081947" w:rsidRPr="00081947">
        <w:rPr>
          <w:color w:val="002060"/>
        </w:rPr>
        <w:t>réduirait de 25 fois le risque)</w:t>
      </w:r>
    </w:p>
    <w:p w14:paraId="1CC242A2" w14:textId="1C4FAEDC" w:rsidR="00081947" w:rsidRDefault="00081947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 w:rsidRPr="00081947">
        <w:rPr>
          <w:color w:val="002060"/>
          <w:u w:val="single"/>
        </w:rPr>
        <w:t xml:space="preserve">Port du masque pendant la collecte pour tout donneur ayant eu « un cas </w:t>
      </w:r>
      <w:r w:rsidRPr="00A37751">
        <w:rPr>
          <w:color w:val="002060"/>
          <w:u w:val="single"/>
        </w:rPr>
        <w:t>contact </w:t>
      </w:r>
      <w:proofErr w:type="gramStart"/>
      <w:r w:rsidR="00A37751" w:rsidRPr="00A37751">
        <w:rPr>
          <w:color w:val="002060"/>
          <w:u w:val="single"/>
        </w:rPr>
        <w:t>suspect</w:t>
      </w:r>
      <w:r>
        <w:rPr>
          <w:color w:val="002060"/>
        </w:rPr>
        <w:t>»</w:t>
      </w:r>
      <w:proofErr w:type="gramEnd"/>
      <w:r>
        <w:rPr>
          <w:color w:val="002060"/>
        </w:rPr>
        <w:t xml:space="preserve"> (masques à disposition à l’entrée du service)</w:t>
      </w:r>
    </w:p>
    <w:p w14:paraId="382C5654" w14:textId="147697FB" w:rsidR="00081947" w:rsidRDefault="00081947" w:rsidP="002F05FD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 w:rsidRPr="00081947">
        <w:rPr>
          <w:color w:val="002060"/>
          <w:u w:val="single"/>
        </w:rPr>
        <w:t>Appliquer la distanciation sociale</w:t>
      </w:r>
      <w:r>
        <w:rPr>
          <w:color w:val="002060"/>
        </w:rPr>
        <w:t xml:space="preserve"> +++, voire circuits espacés, attente élargie pré-don, etc…. NB : une solution à étudier, organiser la collecte sur RDV (faisable en site fixe mais très problématique en collecte mobile).</w:t>
      </w:r>
    </w:p>
    <w:p w14:paraId="24B12332" w14:textId="61D89A3A" w:rsidR="00081947" w:rsidRDefault="00081947" w:rsidP="00081947">
      <w:pPr>
        <w:jc w:val="both"/>
        <w:rPr>
          <w:color w:val="002060"/>
        </w:rPr>
      </w:pPr>
      <w:r>
        <w:rPr>
          <w:color w:val="002060"/>
        </w:rPr>
        <w:t xml:space="preserve">Noter : Une </w:t>
      </w:r>
      <w:r w:rsidRPr="00081947">
        <w:rPr>
          <w:color w:val="002060"/>
        </w:rPr>
        <w:t xml:space="preserve">éviction </w:t>
      </w:r>
      <w:r>
        <w:rPr>
          <w:color w:val="002060"/>
        </w:rPr>
        <w:t xml:space="preserve">absolue du lieu de collecte de tout donneur en cas de période possiblement contagieuse </w:t>
      </w:r>
      <w:r w:rsidR="00A37751">
        <w:rPr>
          <w:color w:val="002060"/>
        </w:rPr>
        <w:t>si contact avec un sujet contaminé avec signes cliniques -&gt; don d’un masque et renvoi immédiat.</w:t>
      </w:r>
    </w:p>
    <w:p w14:paraId="716E6E50" w14:textId="388F4B31" w:rsidR="00665BF0" w:rsidRDefault="00A37751" w:rsidP="00081947">
      <w:pPr>
        <w:jc w:val="both"/>
        <w:rPr>
          <w:color w:val="002060"/>
        </w:rPr>
      </w:pPr>
      <w:r>
        <w:rPr>
          <w:color w:val="002060"/>
        </w:rPr>
        <w:t xml:space="preserve">5° - </w:t>
      </w:r>
      <w:r w:rsidR="00665BF0" w:rsidRPr="00665BF0">
        <w:rPr>
          <w:color w:val="002060"/>
          <w:u w:val="single"/>
        </w:rPr>
        <w:t>Une s</w:t>
      </w:r>
      <w:r w:rsidR="00665BF0">
        <w:rPr>
          <w:color w:val="002060"/>
          <w:u w:val="single"/>
        </w:rPr>
        <w:t xml:space="preserve">tratégie de </w:t>
      </w:r>
      <w:r w:rsidR="00665BF0" w:rsidRPr="00A37751">
        <w:rPr>
          <w:color w:val="002060"/>
          <w:u w:val="single"/>
        </w:rPr>
        <w:t xml:space="preserve">communication élargie </w:t>
      </w:r>
      <w:r w:rsidRPr="00A37751">
        <w:rPr>
          <w:color w:val="002060"/>
          <w:u w:val="single"/>
        </w:rPr>
        <w:t>durant la période d’épidémie COVID 19</w:t>
      </w:r>
      <w:r w:rsidR="00665BF0">
        <w:rPr>
          <w:color w:val="002060"/>
          <w:u w:val="single"/>
        </w:rPr>
        <w:t> :</w:t>
      </w:r>
    </w:p>
    <w:p w14:paraId="23D107AF" w14:textId="52F0222A" w:rsidR="00A37751" w:rsidRPr="00665BF0" w:rsidRDefault="00665BF0" w:rsidP="00665BF0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 w:rsidRPr="00665BF0">
        <w:rPr>
          <w:color w:val="002060"/>
        </w:rPr>
        <w:t xml:space="preserve">Tenir informés tous les partenaires </w:t>
      </w:r>
      <w:r>
        <w:rPr>
          <w:color w:val="002060"/>
        </w:rPr>
        <w:t xml:space="preserve">et réseaux sociaux </w:t>
      </w:r>
      <w:r w:rsidRPr="00665BF0">
        <w:rPr>
          <w:color w:val="002060"/>
        </w:rPr>
        <w:t>de l’EFS</w:t>
      </w:r>
      <w:r>
        <w:rPr>
          <w:color w:val="002060"/>
        </w:rPr>
        <w:t> : associations de donneurs, FFAMH, associations de malades consommateurs de produits sanguins, etc…</w:t>
      </w:r>
    </w:p>
    <w:p w14:paraId="05629B44" w14:textId="13B33469" w:rsidR="00A37751" w:rsidRDefault="00665BF0" w:rsidP="00A37751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Diffuser des communiqués de presse et en particulier dès le « confinement général de la population »</w:t>
      </w:r>
    </w:p>
    <w:p w14:paraId="6796CCBC" w14:textId="2B673488" w:rsidR="00665BF0" w:rsidRDefault="00665BF0" w:rsidP="00A37751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Convoquer les donneurs de sang de manière programmée et partielle (afin d’éviter l’engorgement des lieux de collecte)</w:t>
      </w:r>
    </w:p>
    <w:p w14:paraId="3157211F" w14:textId="3C899DC4" w:rsidR="00665BF0" w:rsidRDefault="00665BF0" w:rsidP="00A37751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Largement promouvoir « les gestes barrières » et la « distanciation sociale » et une politique sévère de responsabilisation des donneurs de sang</w:t>
      </w:r>
    </w:p>
    <w:p w14:paraId="1B894D63" w14:textId="2B47BE19" w:rsidR="00665BF0" w:rsidRDefault="00665BF0" w:rsidP="00A37751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 xml:space="preserve">Encourager les promesses de don avec RDV, accompagner les reports… mais action très difficile à mener ++.  </w:t>
      </w:r>
    </w:p>
    <w:p w14:paraId="7A548C1C" w14:textId="2DF58483" w:rsidR="005579CA" w:rsidRPr="005579CA" w:rsidRDefault="005579CA" w:rsidP="005579CA">
      <w:pPr>
        <w:jc w:val="both"/>
        <w:rPr>
          <w:color w:val="002060"/>
        </w:rPr>
      </w:pPr>
      <w:r>
        <w:rPr>
          <w:color w:val="002060"/>
        </w:rPr>
        <w:t>6°- Les règles claires en cas de pénurie de personnel de l’EFS :</w:t>
      </w:r>
    </w:p>
    <w:p w14:paraId="277BD885" w14:textId="6814C015" w:rsidR="00665BF0" w:rsidRDefault="005579CA" w:rsidP="005579CA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Eviction immédiate de tout personnel contaminé</w:t>
      </w:r>
    </w:p>
    <w:p w14:paraId="7F19CB01" w14:textId="18D587D6" w:rsidR="005579CA" w:rsidRDefault="005579CA" w:rsidP="005579CA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Encourager le télétravail</w:t>
      </w:r>
    </w:p>
    <w:p w14:paraId="52C8ECB1" w14:textId="699D478E" w:rsidR="005579CA" w:rsidRDefault="005579CA" w:rsidP="005579CA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Redéploiement du personnel sur les sites critiques</w:t>
      </w:r>
    </w:p>
    <w:p w14:paraId="7C8A0A85" w14:textId="15C24F79" w:rsidR="005579CA" w:rsidRDefault="005579CA" w:rsidP="005579CA">
      <w:pPr>
        <w:pStyle w:val="Paragraphedeliste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Annulation de collectes</w:t>
      </w:r>
    </w:p>
    <w:p w14:paraId="5A6F98D7" w14:textId="77777777" w:rsidR="005579CA" w:rsidRPr="005579CA" w:rsidRDefault="005579CA" w:rsidP="005579CA">
      <w:pPr>
        <w:pStyle w:val="Paragraphedeliste"/>
        <w:ind w:left="1068"/>
        <w:jc w:val="both"/>
        <w:rPr>
          <w:color w:val="002060"/>
        </w:rPr>
      </w:pPr>
    </w:p>
    <w:p w14:paraId="728A3327" w14:textId="0DB6B21A" w:rsidR="00CD33FB" w:rsidRPr="00BC5403" w:rsidRDefault="00665BF0" w:rsidP="005579CA">
      <w:pPr>
        <w:jc w:val="both"/>
        <w:rPr>
          <w:i/>
          <w:iCs/>
          <w:color w:val="002060"/>
        </w:rPr>
      </w:pPr>
      <w:r w:rsidRPr="00BC5403">
        <w:rPr>
          <w:i/>
          <w:iCs/>
          <w:color w:val="002060"/>
        </w:rPr>
        <w:lastRenderedPageBreak/>
        <w:t>Au total </w:t>
      </w:r>
      <w:r w:rsidR="005579CA" w:rsidRPr="00BC5403">
        <w:rPr>
          <w:i/>
          <w:iCs/>
          <w:color w:val="002060"/>
        </w:rPr>
        <w:t xml:space="preserve">pour la France, il est nécessaire de préparer l’ensemble des partenaires à </w:t>
      </w:r>
      <w:r w:rsidR="00CD33FB" w:rsidRPr="00BC5403">
        <w:rPr>
          <w:i/>
          <w:iCs/>
          <w:color w:val="002060"/>
        </w:rPr>
        <w:t>la</w:t>
      </w:r>
      <w:r w:rsidR="005579CA" w:rsidRPr="00BC5403">
        <w:rPr>
          <w:i/>
          <w:iCs/>
          <w:color w:val="002060"/>
        </w:rPr>
        <w:t xml:space="preserve"> gestion d</w:t>
      </w:r>
      <w:r w:rsidR="00CD33FB" w:rsidRPr="00BC5403">
        <w:rPr>
          <w:i/>
          <w:iCs/>
          <w:color w:val="002060"/>
        </w:rPr>
        <w:t xml:space="preserve">’une </w:t>
      </w:r>
      <w:r w:rsidR="005579CA" w:rsidRPr="00BC5403">
        <w:rPr>
          <w:i/>
          <w:iCs/>
          <w:color w:val="002060"/>
        </w:rPr>
        <w:t>crise longue de 4 à 6 semaines minimum</w:t>
      </w:r>
      <w:r w:rsidR="00CD33FB" w:rsidRPr="00BC5403">
        <w:rPr>
          <w:i/>
          <w:iCs/>
          <w:color w:val="002060"/>
        </w:rPr>
        <w:t>.</w:t>
      </w:r>
    </w:p>
    <w:p w14:paraId="05D02EF9" w14:textId="53CD2495" w:rsidR="005579CA" w:rsidRDefault="00CD33FB" w:rsidP="00CD33FB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****</w:t>
      </w:r>
    </w:p>
    <w:p w14:paraId="5CE4B062" w14:textId="22F06085" w:rsidR="00BC5403" w:rsidRDefault="00CD33FB" w:rsidP="00BA68F7">
      <w:pPr>
        <w:jc w:val="both"/>
        <w:rPr>
          <w:color w:val="002060"/>
        </w:rPr>
      </w:pPr>
      <w:r>
        <w:rPr>
          <w:b/>
          <w:bCs/>
          <w:color w:val="002060"/>
        </w:rPr>
        <w:t>Au niveau Européen</w:t>
      </w:r>
      <w:r w:rsidRPr="00BC5403">
        <w:rPr>
          <w:color w:val="002060"/>
        </w:rPr>
        <w:t>, l’EBA</w:t>
      </w:r>
      <w:r w:rsidR="00BC5403" w:rsidRPr="00BC5403">
        <w:rPr>
          <w:color w:val="002060"/>
        </w:rPr>
        <w:t xml:space="preserve"> (</w:t>
      </w:r>
      <w:r w:rsidR="00BC5403">
        <w:rPr>
          <w:color w:val="002060"/>
        </w:rPr>
        <w:t>I</w:t>
      </w:r>
      <w:r w:rsidR="00BC5403" w:rsidRPr="00BC5403">
        <w:rPr>
          <w:color w:val="002060"/>
        </w:rPr>
        <w:t xml:space="preserve">nstitution européenne </w:t>
      </w:r>
      <w:r w:rsidR="00BC5403">
        <w:rPr>
          <w:color w:val="002060"/>
        </w:rPr>
        <w:t xml:space="preserve">en Transfusion sanguine) a donné quelques lignes directrices : </w:t>
      </w:r>
    </w:p>
    <w:p w14:paraId="00015B39" w14:textId="4851C824" w:rsidR="00CD33FB" w:rsidRDefault="00BC5403" w:rsidP="00BC5403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Le risque virémique actuel (en révision permanente) : i</w:t>
      </w:r>
      <w:r w:rsidRPr="00BC5403">
        <w:rPr>
          <w:color w:val="002060"/>
        </w:rPr>
        <w:t>l existe un consensus</w:t>
      </w:r>
      <w:r>
        <w:rPr>
          <w:color w:val="002060"/>
        </w:rPr>
        <w:t xml:space="preserve"> européen,</w:t>
      </w:r>
      <w:r w:rsidRPr="00BC5403">
        <w:rPr>
          <w:color w:val="002060"/>
        </w:rPr>
        <w:t xml:space="preserve"> </w:t>
      </w:r>
    </w:p>
    <w:p w14:paraId="17BA4404" w14:textId="58BCBE8C" w:rsidR="00BC5403" w:rsidRDefault="00BC5403" w:rsidP="00BC5403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Globalement les pays européens se sont alignés sur des mesures communes,</w:t>
      </w:r>
    </w:p>
    <w:p w14:paraId="3ACBF4EF" w14:textId="22D5C07D" w:rsidR="00BC5403" w:rsidRPr="00BC5403" w:rsidRDefault="00BC5403" w:rsidP="00BC5403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Il existe une veille scientifique permanente.</w:t>
      </w:r>
    </w:p>
    <w:sectPr w:rsidR="00BC5403" w:rsidRPr="00BC5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78DE" w14:textId="77777777" w:rsidR="00FE034D" w:rsidRDefault="00FE034D" w:rsidP="00BC5403">
      <w:pPr>
        <w:spacing w:after="0" w:line="240" w:lineRule="auto"/>
      </w:pPr>
      <w:r>
        <w:separator/>
      </w:r>
    </w:p>
  </w:endnote>
  <w:endnote w:type="continuationSeparator" w:id="0">
    <w:p w14:paraId="3BF284BF" w14:textId="77777777" w:rsidR="00FE034D" w:rsidRDefault="00FE034D" w:rsidP="00BC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00BF" w14:textId="77777777" w:rsidR="00BC5403" w:rsidRDefault="00BC54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BD0F" w14:textId="77777777" w:rsidR="00BC5403" w:rsidRDefault="00BC54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B1D9" w14:textId="77777777" w:rsidR="00BC5403" w:rsidRDefault="00BC54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42BF" w14:textId="77777777" w:rsidR="00FE034D" w:rsidRDefault="00FE034D" w:rsidP="00BC5403">
      <w:pPr>
        <w:spacing w:after="0" w:line="240" w:lineRule="auto"/>
      </w:pPr>
      <w:r>
        <w:separator/>
      </w:r>
    </w:p>
  </w:footnote>
  <w:footnote w:type="continuationSeparator" w:id="0">
    <w:p w14:paraId="2C9C6D46" w14:textId="77777777" w:rsidR="00FE034D" w:rsidRDefault="00FE034D" w:rsidP="00BC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1A23" w14:textId="77777777" w:rsidR="00BC5403" w:rsidRDefault="00BC54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CF6F" w14:textId="684E8A85" w:rsidR="00BC5403" w:rsidRDefault="00BC5403">
    <w:pPr>
      <w:pStyle w:val="En-tte"/>
    </w:pPr>
    <w:r>
      <w:t>Dr Françoise Courtois, Brigitte Pineau, FFAMH 21/03/2020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FD0C" w14:textId="77777777" w:rsidR="00BC5403" w:rsidRDefault="00BC54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500A"/>
    <w:multiLevelType w:val="hybridMultilevel"/>
    <w:tmpl w:val="185AAD56"/>
    <w:lvl w:ilvl="0" w:tplc="0B94B0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5"/>
    <w:rsid w:val="00081947"/>
    <w:rsid w:val="00084CB2"/>
    <w:rsid w:val="000E090B"/>
    <w:rsid w:val="00234ECD"/>
    <w:rsid w:val="002F05FD"/>
    <w:rsid w:val="00314408"/>
    <w:rsid w:val="003667EC"/>
    <w:rsid w:val="005579CA"/>
    <w:rsid w:val="0059492C"/>
    <w:rsid w:val="005972D0"/>
    <w:rsid w:val="005C04B3"/>
    <w:rsid w:val="005C48A3"/>
    <w:rsid w:val="00665BF0"/>
    <w:rsid w:val="007B3C4C"/>
    <w:rsid w:val="007B56A1"/>
    <w:rsid w:val="007F0500"/>
    <w:rsid w:val="008F5E05"/>
    <w:rsid w:val="00A37751"/>
    <w:rsid w:val="00AD7C0D"/>
    <w:rsid w:val="00AF137D"/>
    <w:rsid w:val="00B51A9C"/>
    <w:rsid w:val="00BA68F7"/>
    <w:rsid w:val="00BC5403"/>
    <w:rsid w:val="00CD33FB"/>
    <w:rsid w:val="00CE0B6B"/>
    <w:rsid w:val="00DA0BFF"/>
    <w:rsid w:val="00E359B0"/>
    <w:rsid w:val="00E62EDB"/>
    <w:rsid w:val="00F45875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184"/>
  <w15:chartTrackingRefBased/>
  <w15:docId w15:val="{5F40D561-B19C-4156-B812-4F3D214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4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403"/>
  </w:style>
  <w:style w:type="paragraph" w:styleId="Pieddepage">
    <w:name w:val="footer"/>
    <w:basedOn w:val="Normal"/>
    <w:link w:val="PieddepageCar"/>
    <w:uiPriority w:val="99"/>
    <w:unhideWhenUsed/>
    <w:rsid w:val="00BC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Brigitte Pineau</cp:lastModifiedBy>
  <cp:revision>2</cp:revision>
  <dcterms:created xsi:type="dcterms:W3CDTF">2020-03-26T14:05:00Z</dcterms:created>
  <dcterms:modified xsi:type="dcterms:W3CDTF">2020-03-26T14:05:00Z</dcterms:modified>
</cp:coreProperties>
</file>